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355B" w14:textId="062184C7" w:rsidR="00967463" w:rsidRPr="00B50864" w:rsidRDefault="000D276E" w:rsidP="00B50864">
      <w:pPr>
        <w:pStyle w:val="Heading2"/>
        <w:jc w:val="center"/>
        <w:rPr>
          <w:b/>
          <w:bCs/>
          <w:sz w:val="28"/>
          <w:szCs w:val="28"/>
        </w:rPr>
      </w:pPr>
      <w:r w:rsidRPr="00B50864">
        <w:rPr>
          <w:b/>
          <w:bCs/>
          <w:sz w:val="28"/>
          <w:szCs w:val="28"/>
        </w:rPr>
        <w:t xml:space="preserve">Improving </w:t>
      </w:r>
      <w:r w:rsidR="00B50864" w:rsidRPr="00B50864">
        <w:rPr>
          <w:b/>
          <w:bCs/>
          <w:sz w:val="28"/>
          <w:szCs w:val="28"/>
        </w:rPr>
        <w:t xml:space="preserve">Detection and Treatment </w:t>
      </w:r>
      <w:r w:rsidR="00B50864">
        <w:rPr>
          <w:b/>
          <w:bCs/>
          <w:sz w:val="28"/>
          <w:szCs w:val="28"/>
        </w:rPr>
        <w:t>o</w:t>
      </w:r>
      <w:r w:rsidR="00B50864" w:rsidRPr="00B50864">
        <w:rPr>
          <w:b/>
          <w:bCs/>
          <w:sz w:val="28"/>
          <w:szCs w:val="28"/>
        </w:rPr>
        <w:t xml:space="preserve">f </w:t>
      </w:r>
      <w:r w:rsidRPr="00B50864">
        <w:rPr>
          <w:b/>
          <w:bCs/>
          <w:sz w:val="28"/>
          <w:szCs w:val="28"/>
        </w:rPr>
        <w:t xml:space="preserve">Atrial Fibrillation </w:t>
      </w:r>
      <w:r w:rsidR="00B50864" w:rsidRPr="00B50864">
        <w:rPr>
          <w:b/>
          <w:bCs/>
          <w:sz w:val="28"/>
          <w:szCs w:val="28"/>
        </w:rPr>
        <w:t xml:space="preserve">Across </w:t>
      </w:r>
      <w:r w:rsidRPr="00B50864">
        <w:rPr>
          <w:b/>
          <w:bCs/>
          <w:sz w:val="28"/>
          <w:szCs w:val="28"/>
        </w:rPr>
        <w:t>England</w:t>
      </w:r>
    </w:p>
    <w:p w14:paraId="4458E43A" w14:textId="66906A15" w:rsidR="00B5397C" w:rsidRPr="004F08E5" w:rsidRDefault="00B55A16" w:rsidP="00E42967">
      <w:pPr>
        <w:rPr>
          <w:sz w:val="24"/>
          <w:szCs w:val="24"/>
        </w:rPr>
      </w:pPr>
      <w:r w:rsidRPr="004F08E5">
        <w:rPr>
          <w:sz w:val="24"/>
          <w:szCs w:val="24"/>
        </w:rPr>
        <w:t>Atrial Fibrillation (AF) is the most common cause of irregular heart rhyth</w:t>
      </w:r>
      <w:r w:rsidR="00574770" w:rsidRPr="004F08E5">
        <w:rPr>
          <w:sz w:val="24"/>
          <w:szCs w:val="24"/>
        </w:rPr>
        <w:t xml:space="preserve">m. It affects </w:t>
      </w:r>
      <w:r w:rsidR="0073768A" w:rsidRPr="004F08E5">
        <w:rPr>
          <w:sz w:val="24"/>
          <w:szCs w:val="24"/>
        </w:rPr>
        <w:t>around 1.2 million people in the UK and is responsible for one in five strokes</w:t>
      </w:r>
      <w:r w:rsidR="0008404C" w:rsidRPr="004F08E5">
        <w:rPr>
          <w:sz w:val="24"/>
          <w:szCs w:val="24"/>
        </w:rPr>
        <w:t>.</w:t>
      </w:r>
      <w:r w:rsidRPr="004F08E5">
        <w:rPr>
          <w:sz w:val="24"/>
          <w:szCs w:val="24"/>
        </w:rPr>
        <w:t xml:space="preserve"> </w:t>
      </w:r>
      <w:r w:rsidR="0008404C" w:rsidRPr="004F08E5">
        <w:rPr>
          <w:sz w:val="24"/>
          <w:szCs w:val="24"/>
        </w:rPr>
        <w:t>T</w:t>
      </w:r>
      <w:r w:rsidRPr="004F08E5">
        <w:rPr>
          <w:sz w:val="24"/>
          <w:szCs w:val="24"/>
        </w:rPr>
        <w:t>wo thirds of these</w:t>
      </w:r>
      <w:r w:rsidR="0073768A" w:rsidRPr="004F08E5">
        <w:rPr>
          <w:sz w:val="24"/>
          <w:szCs w:val="24"/>
        </w:rPr>
        <w:t xml:space="preserve"> associated strokes</w:t>
      </w:r>
      <w:r w:rsidRPr="004F08E5">
        <w:rPr>
          <w:sz w:val="24"/>
          <w:szCs w:val="24"/>
        </w:rPr>
        <w:t xml:space="preserve"> can be prevented with the correct anti-coagulation </w:t>
      </w:r>
      <w:r w:rsidR="00B5397C" w:rsidRPr="004F08E5">
        <w:rPr>
          <w:sz w:val="24"/>
          <w:szCs w:val="24"/>
        </w:rPr>
        <w:t>therapy</w:t>
      </w:r>
      <w:r w:rsidR="00574770" w:rsidRPr="004F08E5">
        <w:rPr>
          <w:sz w:val="24"/>
          <w:szCs w:val="24"/>
        </w:rPr>
        <w:t xml:space="preserve"> but with many people unaware that they have AF, it often goes undiagnosed and therefore untreated.</w:t>
      </w:r>
    </w:p>
    <w:p w14:paraId="5C77DA67" w14:textId="269B791D" w:rsidR="00A52C29" w:rsidRPr="004F08E5" w:rsidRDefault="00A52C29" w:rsidP="00E42967">
      <w:pPr>
        <w:rPr>
          <w:sz w:val="24"/>
          <w:szCs w:val="24"/>
        </w:rPr>
      </w:pPr>
      <w:r w:rsidRPr="004F08E5">
        <w:rPr>
          <w:sz w:val="24"/>
          <w:szCs w:val="24"/>
        </w:rPr>
        <w:t>Data from NHS England’s ‘</w:t>
      </w:r>
      <w:hyperlink r:id="rId7" w:history="1">
        <w:r w:rsidRPr="004F08E5">
          <w:rPr>
            <w:rStyle w:val="Hyperlink"/>
            <w:sz w:val="24"/>
            <w:szCs w:val="24"/>
          </w:rPr>
          <w:t>Size of the Prize in Cardiovascular Disease Prevention</w:t>
        </w:r>
      </w:hyperlink>
      <w:r w:rsidR="000D276E" w:rsidRPr="004F08E5">
        <w:rPr>
          <w:sz w:val="24"/>
          <w:szCs w:val="24"/>
        </w:rPr>
        <w:t>’</w:t>
      </w:r>
      <w:r w:rsidRPr="004F08E5">
        <w:rPr>
          <w:sz w:val="24"/>
          <w:szCs w:val="24"/>
        </w:rPr>
        <w:t xml:space="preserve"> indicated that if addressed properly, there was an opportunity to potentially avert over 4,500 strokes per year and save the NHS up to £241M in care costs by optimally treating high risk AF patients.  </w:t>
      </w:r>
    </w:p>
    <w:p w14:paraId="4C4DCDAD" w14:textId="0518DFBC" w:rsidR="00146687" w:rsidRPr="004F08E5" w:rsidRDefault="00146687" w:rsidP="00E42967">
      <w:pPr>
        <w:pStyle w:val="Heading2"/>
        <w:rPr>
          <w:sz w:val="28"/>
          <w:szCs w:val="28"/>
        </w:rPr>
      </w:pPr>
      <w:r w:rsidRPr="004F08E5">
        <w:rPr>
          <w:sz w:val="28"/>
          <w:szCs w:val="28"/>
        </w:rPr>
        <w:t>What we did</w:t>
      </w:r>
    </w:p>
    <w:p w14:paraId="38B7A0F6" w14:textId="7179C769" w:rsidR="00574770" w:rsidRPr="004F08E5" w:rsidRDefault="00146687" w:rsidP="00E42967">
      <w:pPr>
        <w:rPr>
          <w:sz w:val="24"/>
          <w:szCs w:val="24"/>
        </w:rPr>
      </w:pPr>
      <w:r w:rsidRPr="004F08E5">
        <w:rPr>
          <w:sz w:val="24"/>
          <w:szCs w:val="24"/>
        </w:rPr>
        <w:t>To help, t</w:t>
      </w:r>
      <w:r w:rsidR="00B5397C" w:rsidRPr="004F08E5">
        <w:rPr>
          <w:sz w:val="24"/>
          <w:szCs w:val="24"/>
        </w:rPr>
        <w:t>he Atrial Fibrillation (AF) programme was set up</w:t>
      </w:r>
      <w:r w:rsidRPr="004F08E5">
        <w:rPr>
          <w:sz w:val="24"/>
          <w:szCs w:val="24"/>
        </w:rPr>
        <w:t xml:space="preserve"> to be delivered nationally by all 15 </w:t>
      </w:r>
      <w:hyperlink r:id="rId8" w:history="1">
        <w:r w:rsidR="00B80084" w:rsidRPr="004F08E5">
          <w:rPr>
            <w:rStyle w:val="Hyperlink"/>
            <w:sz w:val="24"/>
            <w:szCs w:val="24"/>
          </w:rPr>
          <w:t>Academic Health Science Networks</w:t>
        </w:r>
      </w:hyperlink>
      <w:r w:rsidR="00B80084" w:rsidRPr="004F08E5">
        <w:rPr>
          <w:sz w:val="24"/>
          <w:szCs w:val="24"/>
        </w:rPr>
        <w:t xml:space="preserve"> (</w:t>
      </w:r>
      <w:r w:rsidRPr="004F08E5">
        <w:rPr>
          <w:sz w:val="24"/>
          <w:szCs w:val="24"/>
        </w:rPr>
        <w:t>AHSNs</w:t>
      </w:r>
      <w:r w:rsidR="00B80084" w:rsidRPr="004F08E5">
        <w:rPr>
          <w:sz w:val="24"/>
          <w:szCs w:val="24"/>
        </w:rPr>
        <w:t>)</w:t>
      </w:r>
      <w:r w:rsidRPr="004F08E5">
        <w:rPr>
          <w:sz w:val="24"/>
          <w:szCs w:val="24"/>
        </w:rPr>
        <w:t>.</w:t>
      </w:r>
      <w:r w:rsidR="00A52C29" w:rsidRPr="004F08E5">
        <w:rPr>
          <w:sz w:val="24"/>
          <w:szCs w:val="24"/>
        </w:rPr>
        <w:t xml:space="preserve"> </w:t>
      </w:r>
      <w:r w:rsidRPr="004F08E5">
        <w:rPr>
          <w:sz w:val="24"/>
          <w:szCs w:val="24"/>
        </w:rPr>
        <w:t>A whole systems approach was adopte</w:t>
      </w:r>
      <w:r w:rsidR="00AB618A" w:rsidRPr="004F08E5">
        <w:rPr>
          <w:sz w:val="24"/>
          <w:szCs w:val="24"/>
        </w:rPr>
        <w:t xml:space="preserve">d, </w:t>
      </w:r>
      <w:r w:rsidR="000735A1" w:rsidRPr="004F08E5">
        <w:rPr>
          <w:sz w:val="24"/>
          <w:szCs w:val="24"/>
        </w:rPr>
        <w:t xml:space="preserve">with each AHSN </w:t>
      </w:r>
      <w:r w:rsidR="00AB618A" w:rsidRPr="004F08E5">
        <w:rPr>
          <w:sz w:val="24"/>
          <w:szCs w:val="24"/>
        </w:rPr>
        <w:t>working with everyone along the patient pathway</w:t>
      </w:r>
      <w:r w:rsidRPr="004F08E5">
        <w:rPr>
          <w:sz w:val="24"/>
          <w:szCs w:val="24"/>
        </w:rPr>
        <w:t xml:space="preserve"> </w:t>
      </w:r>
      <w:r w:rsidR="00574770" w:rsidRPr="004F08E5">
        <w:rPr>
          <w:sz w:val="24"/>
          <w:szCs w:val="24"/>
        </w:rPr>
        <w:t xml:space="preserve">to </w:t>
      </w:r>
      <w:r w:rsidR="00574770" w:rsidRPr="004F08E5">
        <w:rPr>
          <w:rFonts w:eastAsia="Times New Roman"/>
          <w:sz w:val="24"/>
          <w:szCs w:val="24"/>
          <w:lang w:val="en" w:eastAsia="en-GB"/>
        </w:rPr>
        <w:t xml:space="preserve">support the sharing of learning and good practice across the country. </w:t>
      </w:r>
      <w:r w:rsidR="00611393" w:rsidRPr="004F08E5">
        <w:rPr>
          <w:rFonts w:eastAsia="Times New Roman"/>
          <w:sz w:val="24"/>
          <w:szCs w:val="24"/>
          <w:lang w:val="en" w:eastAsia="en-GB"/>
        </w:rPr>
        <w:t>AHSNs</w:t>
      </w:r>
      <w:r w:rsidR="000735A1" w:rsidRPr="004F08E5">
        <w:rPr>
          <w:rFonts w:eastAsia="Times New Roman"/>
          <w:sz w:val="24"/>
          <w:szCs w:val="24"/>
          <w:lang w:val="en" w:eastAsia="en-GB"/>
        </w:rPr>
        <w:t xml:space="preserve"> provided a suite of quality improvement tools and resources within GP practices to identify patients at risk of AF and to review existing AF patients to determine if their treatment could be optimized.</w:t>
      </w:r>
      <w:r w:rsidR="000735A1" w:rsidRPr="004F08E5">
        <w:rPr>
          <w:rFonts w:eastAsia="Times New Roman"/>
          <w:sz w:val="24"/>
          <w:szCs w:val="24"/>
          <w:lang w:eastAsia="en-GB"/>
        </w:rPr>
        <w:t xml:space="preserve"> </w:t>
      </w:r>
      <w:r w:rsidR="00611393" w:rsidRPr="004F08E5">
        <w:rPr>
          <w:rFonts w:eastAsia="Times New Roman"/>
          <w:sz w:val="24"/>
          <w:szCs w:val="24"/>
          <w:lang w:eastAsia="en-GB"/>
        </w:rPr>
        <w:t>With</w:t>
      </w:r>
      <w:r w:rsidR="000735A1" w:rsidRPr="004F08E5">
        <w:rPr>
          <w:rFonts w:eastAsia="Times New Roman"/>
          <w:sz w:val="24"/>
          <w:szCs w:val="24"/>
          <w:lang w:eastAsia="en-GB"/>
        </w:rPr>
        <w:t xml:space="preserve"> NHS England funding, </w:t>
      </w:r>
      <w:r w:rsidR="00611393" w:rsidRPr="004F08E5">
        <w:rPr>
          <w:rFonts w:eastAsia="Times New Roman"/>
          <w:sz w:val="24"/>
          <w:szCs w:val="24"/>
          <w:lang w:eastAsia="en-GB"/>
        </w:rPr>
        <w:t>AHSNs</w:t>
      </w:r>
      <w:r w:rsidR="000735A1" w:rsidRPr="004F08E5">
        <w:rPr>
          <w:rFonts w:eastAsia="Times New Roman"/>
          <w:sz w:val="24"/>
          <w:szCs w:val="24"/>
          <w:lang w:eastAsia="en-GB"/>
        </w:rPr>
        <w:t xml:space="preserve"> also distributed 6,000 mobile ECG devices to </w:t>
      </w:r>
      <w:r w:rsidR="000735A1" w:rsidRPr="004F08E5">
        <w:rPr>
          <w:rFonts w:eastAsia="Times New Roman"/>
          <w:sz w:val="24"/>
          <w:szCs w:val="24"/>
          <w:lang w:val="en" w:eastAsia="en-GB"/>
        </w:rPr>
        <w:t xml:space="preserve">expand AF detection within domiciliary care, community-based clinics, community pharmacies and acute hospitals. </w:t>
      </w:r>
    </w:p>
    <w:p w14:paraId="272BA5A8" w14:textId="3A695C77" w:rsidR="000735A1" w:rsidRPr="004F08E5" w:rsidRDefault="000735A1" w:rsidP="00E42967">
      <w:pPr>
        <w:rPr>
          <w:rFonts w:eastAsia="Times New Roman"/>
          <w:color w:val="000000"/>
          <w:sz w:val="24"/>
          <w:szCs w:val="24"/>
          <w:lang w:eastAsia="en-GB"/>
        </w:rPr>
      </w:pPr>
      <w:r w:rsidRPr="004F08E5">
        <w:rPr>
          <w:sz w:val="24"/>
          <w:szCs w:val="24"/>
        </w:rPr>
        <w:t>Dr Mohamed Mansoor, GP, The Ridings Medical Group said:</w:t>
      </w:r>
      <w:r w:rsidRPr="004F08E5">
        <w:rPr>
          <w:i/>
          <w:sz w:val="24"/>
          <w:szCs w:val="24"/>
        </w:rPr>
        <w:t xml:space="preserve"> “… it’s an easy device to carry around, it’s small, it’s portable, it saves a lot of time by not having to have a full formal ECG when you think it is possible atrial fibrillation. It’s reassuring to the patient as well to know what the diagnosis is.”</w:t>
      </w:r>
    </w:p>
    <w:p w14:paraId="4930FD1D" w14:textId="3FB7033C" w:rsidR="00EA1652" w:rsidRPr="004F08E5" w:rsidRDefault="000735A1" w:rsidP="00E42967">
      <w:pPr>
        <w:pStyle w:val="Heading2"/>
        <w:rPr>
          <w:rFonts w:eastAsia="Times New Roman"/>
          <w:sz w:val="28"/>
          <w:szCs w:val="28"/>
        </w:rPr>
      </w:pPr>
      <w:r w:rsidRPr="004F08E5">
        <w:rPr>
          <w:rFonts w:eastAsia="Times New Roman"/>
          <w:sz w:val="28"/>
          <w:szCs w:val="28"/>
        </w:rPr>
        <w:t>Impact and next steps</w:t>
      </w:r>
    </w:p>
    <w:p w14:paraId="76733F44" w14:textId="77777777" w:rsidR="0046401F" w:rsidRPr="004F08E5" w:rsidRDefault="0046401F" w:rsidP="00E42967">
      <w:pPr>
        <w:rPr>
          <w:color w:val="000000" w:themeColor="text1"/>
          <w:sz w:val="24"/>
          <w:szCs w:val="24"/>
        </w:rPr>
      </w:pPr>
      <w:r w:rsidRPr="004F08E5">
        <w:rPr>
          <w:sz w:val="24"/>
          <w:szCs w:val="24"/>
        </w:rPr>
        <w:t xml:space="preserve">The aim of the programme was to increase detection of AF from 70% to 85% and to increase the proportion of people treated with anticoagulant therapy from 78% to 84%. </w:t>
      </w:r>
      <w:r w:rsidR="00EA1652" w:rsidRPr="004F08E5">
        <w:rPr>
          <w:color w:val="000000" w:themeColor="text1"/>
          <w:sz w:val="24"/>
          <w:szCs w:val="24"/>
        </w:rPr>
        <w:t>Analysis of the Atrial Fibrillation Programme from 2015-16 to 2019-20 using the annual Quality Outcomes Framework (QOF) dataset has shown</w:t>
      </w:r>
      <w:r w:rsidRPr="004F08E5">
        <w:rPr>
          <w:color w:val="000000" w:themeColor="text1"/>
          <w:sz w:val="24"/>
          <w:szCs w:val="24"/>
        </w:rPr>
        <w:t xml:space="preserve"> that the programme is on track to achieve</w:t>
      </w:r>
      <w:r w:rsidR="00EA1652" w:rsidRPr="004F08E5">
        <w:rPr>
          <w:color w:val="000000" w:themeColor="text1"/>
          <w:sz w:val="24"/>
          <w:szCs w:val="24"/>
        </w:rPr>
        <w:t xml:space="preserve"> significant nationwide impact. </w:t>
      </w:r>
    </w:p>
    <w:p w14:paraId="4BE5D8D6" w14:textId="5E4D0399" w:rsidR="0046401F" w:rsidRPr="004F08E5" w:rsidRDefault="00EA1652" w:rsidP="00E42967">
      <w:pPr>
        <w:rPr>
          <w:sz w:val="24"/>
          <w:szCs w:val="24"/>
        </w:rPr>
      </w:pPr>
      <w:r w:rsidRPr="004F08E5">
        <w:rPr>
          <w:color w:val="000000" w:themeColor="text1"/>
          <w:sz w:val="24"/>
          <w:szCs w:val="24"/>
        </w:rPr>
        <w:t>So far</w:t>
      </w:r>
      <w:r w:rsidR="0046401F" w:rsidRPr="004F08E5">
        <w:rPr>
          <w:color w:val="000000" w:themeColor="text1"/>
          <w:sz w:val="24"/>
          <w:szCs w:val="24"/>
        </w:rPr>
        <w:t xml:space="preserve">, </w:t>
      </w:r>
      <w:r w:rsidRPr="004F08E5">
        <w:rPr>
          <w:color w:val="000000" w:themeColor="text1"/>
          <w:sz w:val="24"/>
          <w:szCs w:val="24"/>
        </w:rPr>
        <w:t>p</w:t>
      </w:r>
      <w:r w:rsidRPr="004F08E5">
        <w:rPr>
          <w:sz w:val="24"/>
          <w:szCs w:val="24"/>
        </w:rPr>
        <w:t>atient care has improved through greater detection, protection and perfection of treatment for AF patients</w:t>
      </w:r>
      <w:r w:rsidR="007879AD" w:rsidRPr="004F08E5">
        <w:rPr>
          <w:sz w:val="24"/>
          <w:szCs w:val="24"/>
        </w:rPr>
        <w:t xml:space="preserve">. A total of 256,147 people </w:t>
      </w:r>
      <w:proofErr w:type="gramStart"/>
      <w:r w:rsidR="007879AD" w:rsidRPr="004F08E5">
        <w:rPr>
          <w:sz w:val="24"/>
          <w:szCs w:val="24"/>
        </w:rPr>
        <w:t>have</w:t>
      </w:r>
      <w:proofErr w:type="gramEnd"/>
      <w:r w:rsidR="007879AD" w:rsidRPr="004F08E5">
        <w:rPr>
          <w:sz w:val="24"/>
          <w:szCs w:val="24"/>
        </w:rPr>
        <w:t xml:space="preserve"> been detected and added to </w:t>
      </w:r>
      <w:r w:rsidR="00843208" w:rsidRPr="004F08E5">
        <w:rPr>
          <w:sz w:val="24"/>
          <w:szCs w:val="24"/>
        </w:rPr>
        <w:t xml:space="preserve">GP’s AF registers and 293,348 additional people are now receiving anticoagulation treatment. The changes implemented have helped to </w:t>
      </w:r>
      <w:r w:rsidR="00611393" w:rsidRPr="004F08E5">
        <w:rPr>
          <w:sz w:val="24"/>
          <w:szCs w:val="24"/>
        </w:rPr>
        <w:t>avoid</w:t>
      </w:r>
      <w:r w:rsidR="00F371C9" w:rsidRPr="004F08E5">
        <w:rPr>
          <w:sz w:val="24"/>
          <w:szCs w:val="24"/>
        </w:rPr>
        <w:t xml:space="preserve"> </w:t>
      </w:r>
      <w:r w:rsidR="00843208" w:rsidRPr="004F08E5">
        <w:rPr>
          <w:sz w:val="24"/>
          <w:szCs w:val="24"/>
        </w:rPr>
        <w:t xml:space="preserve">11,734 debilitating AF-related strokes and </w:t>
      </w:r>
      <w:r w:rsidR="00611393" w:rsidRPr="004F08E5">
        <w:rPr>
          <w:sz w:val="24"/>
          <w:szCs w:val="24"/>
        </w:rPr>
        <w:t>have saved</w:t>
      </w:r>
      <w:r w:rsidR="00843208" w:rsidRPr="004F08E5">
        <w:rPr>
          <w:sz w:val="24"/>
          <w:szCs w:val="24"/>
        </w:rPr>
        <w:t xml:space="preserve"> 2,933 lives through stroke prevention. </w:t>
      </w:r>
      <w:r w:rsidRPr="004F08E5">
        <w:rPr>
          <w:sz w:val="24"/>
          <w:szCs w:val="24"/>
        </w:rPr>
        <w:t>Value for money has been achieved by reducing the burden of AF-related strokes for the health and care system</w:t>
      </w:r>
      <w:r w:rsidR="00843208" w:rsidRPr="004F08E5">
        <w:rPr>
          <w:sz w:val="24"/>
          <w:szCs w:val="24"/>
        </w:rPr>
        <w:t xml:space="preserve"> with £158 million savings in NHS costs and £105 million savings in social care costs</w:t>
      </w:r>
      <w:r w:rsidRPr="004F08E5">
        <w:rPr>
          <w:sz w:val="24"/>
          <w:szCs w:val="24"/>
        </w:rPr>
        <w:t>.</w:t>
      </w:r>
    </w:p>
    <w:p w14:paraId="0AAE8351" w14:textId="1722FF09" w:rsidR="005521F7" w:rsidRPr="004F08E5" w:rsidRDefault="005521F7" w:rsidP="00E42967">
      <w:pPr>
        <w:rPr>
          <w:i/>
          <w:sz w:val="24"/>
          <w:szCs w:val="24"/>
        </w:rPr>
      </w:pPr>
      <w:r w:rsidRPr="004F08E5">
        <w:rPr>
          <w:i/>
          <w:sz w:val="24"/>
          <w:szCs w:val="24"/>
        </w:rPr>
        <w:lastRenderedPageBreak/>
        <w:t>David Peak, patient: “My GP was able to diagnose that I had AF quickly and easily. I am now on medication, which means I can live my life without the serious risk of a stroke.”</w:t>
      </w:r>
    </w:p>
    <w:p w14:paraId="0A4CA2D1" w14:textId="63BF600A" w:rsidR="005521F7" w:rsidRPr="004F08E5" w:rsidRDefault="005521F7" w:rsidP="00E42967">
      <w:pPr>
        <w:rPr>
          <w:sz w:val="24"/>
          <w:szCs w:val="24"/>
        </w:rPr>
      </w:pPr>
      <w:r w:rsidRPr="004F08E5">
        <w:rPr>
          <w:sz w:val="24"/>
          <w:szCs w:val="24"/>
        </w:rPr>
        <w:t xml:space="preserve">In response to the COVID-19 pandemic the AF work has been further accelerated. The </w:t>
      </w:r>
      <w:r w:rsidR="00611393" w:rsidRPr="004F08E5">
        <w:rPr>
          <w:sz w:val="24"/>
          <w:szCs w:val="24"/>
        </w:rPr>
        <w:t>AHSN N</w:t>
      </w:r>
      <w:r w:rsidRPr="004F08E5">
        <w:rPr>
          <w:sz w:val="24"/>
          <w:szCs w:val="24"/>
        </w:rPr>
        <w:t xml:space="preserve">etwork </w:t>
      </w:r>
      <w:r w:rsidR="00611393" w:rsidRPr="004F08E5">
        <w:rPr>
          <w:sz w:val="24"/>
          <w:szCs w:val="24"/>
        </w:rPr>
        <w:t xml:space="preserve">has </w:t>
      </w:r>
      <w:r w:rsidRPr="004F08E5">
        <w:rPr>
          <w:sz w:val="24"/>
          <w:szCs w:val="24"/>
        </w:rPr>
        <w:t xml:space="preserve">supported NHS organisations by identifying remote ECG devices which can be used to detect AF in patients </w:t>
      </w:r>
      <w:r w:rsidR="000D276E" w:rsidRPr="004F08E5">
        <w:rPr>
          <w:sz w:val="24"/>
          <w:szCs w:val="24"/>
        </w:rPr>
        <w:t>at risk of stroke</w:t>
      </w:r>
      <w:r w:rsidRPr="004F08E5">
        <w:rPr>
          <w:sz w:val="24"/>
          <w:szCs w:val="24"/>
        </w:rPr>
        <w:t xml:space="preserve">, without needing face to face contact with the patients. </w:t>
      </w:r>
    </w:p>
    <w:p w14:paraId="7B97E4A4" w14:textId="04A826FE" w:rsidR="005521F7" w:rsidRPr="004F08E5" w:rsidRDefault="00E42967" w:rsidP="00E42967">
      <w:pPr>
        <w:rPr>
          <w:rFonts w:eastAsia="Times New Roman"/>
          <w:sz w:val="24"/>
          <w:szCs w:val="24"/>
          <w:lang w:val="en" w:eastAsia="en-GB"/>
        </w:rPr>
      </w:pPr>
      <w:r w:rsidRPr="004F08E5">
        <w:rPr>
          <w:rFonts w:eastAsia="Times New Roman"/>
          <w:sz w:val="24"/>
          <w:szCs w:val="24"/>
          <w:lang w:val="en" w:eastAsia="en-GB"/>
        </w:rPr>
        <w:t xml:space="preserve">A national </w:t>
      </w:r>
      <w:hyperlink r:id="rId9" w:history="1">
        <w:r w:rsidRPr="004F08E5">
          <w:rPr>
            <w:rStyle w:val="Hyperlink"/>
            <w:rFonts w:eastAsia="Times New Roman"/>
            <w:sz w:val="24"/>
            <w:szCs w:val="24"/>
            <w:lang w:val="en" w:eastAsia="en-GB"/>
          </w:rPr>
          <w:t>AF toolkit</w:t>
        </w:r>
      </w:hyperlink>
      <w:r w:rsidRPr="004F08E5">
        <w:rPr>
          <w:rFonts w:eastAsia="Times New Roman"/>
          <w:sz w:val="24"/>
          <w:szCs w:val="24"/>
          <w:lang w:val="en" w:eastAsia="en-GB"/>
        </w:rPr>
        <w:t xml:space="preserve"> has been developed from this work,</w:t>
      </w:r>
      <w:r w:rsidR="005521F7" w:rsidRPr="004F08E5">
        <w:rPr>
          <w:rFonts w:eastAsia="Times New Roman"/>
          <w:sz w:val="24"/>
          <w:szCs w:val="24"/>
          <w:lang w:val="en" w:eastAsia="en-GB"/>
        </w:rPr>
        <w:t xml:space="preserve"> to provide ongoing resources that will continue to support commissioners and clinicians in continuing to make improvements to the diagnosis and treatment of AF patients </w:t>
      </w:r>
      <w:proofErr w:type="gramStart"/>
      <w:r w:rsidR="005521F7" w:rsidRPr="004F08E5">
        <w:rPr>
          <w:rFonts w:eastAsia="Times New Roman"/>
          <w:sz w:val="24"/>
          <w:szCs w:val="24"/>
          <w:lang w:val="en" w:eastAsia="en-GB"/>
        </w:rPr>
        <w:t>and also</w:t>
      </w:r>
      <w:proofErr w:type="gramEnd"/>
      <w:r w:rsidR="005521F7" w:rsidRPr="004F08E5">
        <w:rPr>
          <w:rFonts w:eastAsia="Times New Roman"/>
          <w:sz w:val="24"/>
          <w:szCs w:val="24"/>
          <w:lang w:val="en" w:eastAsia="en-GB"/>
        </w:rPr>
        <w:t xml:space="preserve"> the sharing of learning and good practice from across the country. </w:t>
      </w:r>
    </w:p>
    <w:p w14:paraId="19225642" w14:textId="77777777" w:rsidR="00021B77" w:rsidRPr="004F08E5" w:rsidRDefault="00021B77" w:rsidP="00E42967">
      <w:pPr>
        <w:rPr>
          <w:sz w:val="24"/>
          <w:szCs w:val="24"/>
        </w:rPr>
      </w:pPr>
    </w:p>
    <w:p w14:paraId="0B33A032" w14:textId="77777777" w:rsidR="00021B77" w:rsidRPr="004F08E5" w:rsidRDefault="00021B77" w:rsidP="00E42967">
      <w:pPr>
        <w:rPr>
          <w:sz w:val="24"/>
          <w:szCs w:val="24"/>
        </w:rPr>
      </w:pPr>
    </w:p>
    <w:p w14:paraId="4251A0CB" w14:textId="5553CEDC" w:rsidR="00021B77" w:rsidRPr="004F08E5" w:rsidRDefault="00021B77" w:rsidP="00E42967">
      <w:pPr>
        <w:rPr>
          <w:sz w:val="24"/>
          <w:szCs w:val="24"/>
        </w:rPr>
      </w:pPr>
      <w:r w:rsidRPr="004F08E5">
        <w:rPr>
          <w:sz w:val="24"/>
          <w:szCs w:val="24"/>
        </w:rPr>
        <w:t xml:space="preserve">From Kate Hall </w:t>
      </w:r>
    </w:p>
    <w:p w14:paraId="1D380CE9" w14:textId="401A0C2B" w:rsidR="00AB618A" w:rsidRPr="004F08E5" w:rsidRDefault="00021B77" w:rsidP="00E42967">
      <w:pPr>
        <w:rPr>
          <w:sz w:val="24"/>
          <w:szCs w:val="24"/>
        </w:rPr>
      </w:pPr>
      <w:r w:rsidRPr="004F08E5">
        <w:rPr>
          <w:sz w:val="24"/>
          <w:szCs w:val="24"/>
        </w:rPr>
        <w:t>April 2021</w:t>
      </w:r>
    </w:p>
    <w:sectPr w:rsidR="00AB618A" w:rsidRPr="004F08E5" w:rsidSect="00FD16B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01CC4" w14:textId="77777777" w:rsidR="007F75EC" w:rsidRDefault="007F75EC" w:rsidP="00B5397C">
      <w:pPr>
        <w:spacing w:before="0" w:after="0" w:line="240" w:lineRule="auto"/>
      </w:pPr>
      <w:r>
        <w:separator/>
      </w:r>
    </w:p>
  </w:endnote>
  <w:endnote w:type="continuationSeparator" w:id="0">
    <w:p w14:paraId="2631CA4B" w14:textId="77777777" w:rsidR="007F75EC" w:rsidRDefault="007F75EC" w:rsidP="00B539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S Maquette">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AB79F" w14:textId="77777777" w:rsidR="007F75EC" w:rsidRDefault="007F75EC" w:rsidP="00B5397C">
      <w:pPr>
        <w:spacing w:before="0" w:after="0" w:line="240" w:lineRule="auto"/>
      </w:pPr>
      <w:r>
        <w:separator/>
      </w:r>
    </w:p>
  </w:footnote>
  <w:footnote w:type="continuationSeparator" w:id="0">
    <w:p w14:paraId="29491259" w14:textId="77777777" w:rsidR="007F75EC" w:rsidRDefault="007F75EC" w:rsidP="00B5397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1EAF"/>
    <w:multiLevelType w:val="hybridMultilevel"/>
    <w:tmpl w:val="AACE11D8"/>
    <w:lvl w:ilvl="0" w:tplc="EED034E6">
      <w:start w:val="1"/>
      <w:numFmt w:val="bullet"/>
      <w:lvlText w:val="•"/>
      <w:lvlJc w:val="left"/>
      <w:pPr>
        <w:tabs>
          <w:tab w:val="num" w:pos="720"/>
        </w:tabs>
        <w:ind w:left="720" w:hanging="360"/>
      </w:pPr>
      <w:rPr>
        <w:rFonts w:ascii="Arial" w:hAnsi="Arial" w:hint="default"/>
      </w:rPr>
    </w:lvl>
    <w:lvl w:ilvl="1" w:tplc="E0688708" w:tentative="1">
      <w:start w:val="1"/>
      <w:numFmt w:val="bullet"/>
      <w:lvlText w:val="•"/>
      <w:lvlJc w:val="left"/>
      <w:pPr>
        <w:tabs>
          <w:tab w:val="num" w:pos="1440"/>
        </w:tabs>
        <w:ind w:left="1440" w:hanging="360"/>
      </w:pPr>
      <w:rPr>
        <w:rFonts w:ascii="Arial" w:hAnsi="Arial" w:hint="default"/>
      </w:rPr>
    </w:lvl>
    <w:lvl w:ilvl="2" w:tplc="C2FEFBC4" w:tentative="1">
      <w:start w:val="1"/>
      <w:numFmt w:val="bullet"/>
      <w:lvlText w:val="•"/>
      <w:lvlJc w:val="left"/>
      <w:pPr>
        <w:tabs>
          <w:tab w:val="num" w:pos="2160"/>
        </w:tabs>
        <w:ind w:left="2160" w:hanging="360"/>
      </w:pPr>
      <w:rPr>
        <w:rFonts w:ascii="Arial" w:hAnsi="Arial" w:hint="default"/>
      </w:rPr>
    </w:lvl>
    <w:lvl w:ilvl="3" w:tplc="34A04986" w:tentative="1">
      <w:start w:val="1"/>
      <w:numFmt w:val="bullet"/>
      <w:lvlText w:val="•"/>
      <w:lvlJc w:val="left"/>
      <w:pPr>
        <w:tabs>
          <w:tab w:val="num" w:pos="2880"/>
        </w:tabs>
        <w:ind w:left="2880" w:hanging="360"/>
      </w:pPr>
      <w:rPr>
        <w:rFonts w:ascii="Arial" w:hAnsi="Arial" w:hint="default"/>
      </w:rPr>
    </w:lvl>
    <w:lvl w:ilvl="4" w:tplc="F866F3E6" w:tentative="1">
      <w:start w:val="1"/>
      <w:numFmt w:val="bullet"/>
      <w:lvlText w:val="•"/>
      <w:lvlJc w:val="left"/>
      <w:pPr>
        <w:tabs>
          <w:tab w:val="num" w:pos="3600"/>
        </w:tabs>
        <w:ind w:left="3600" w:hanging="360"/>
      </w:pPr>
      <w:rPr>
        <w:rFonts w:ascii="Arial" w:hAnsi="Arial" w:hint="default"/>
      </w:rPr>
    </w:lvl>
    <w:lvl w:ilvl="5" w:tplc="8A649DA4" w:tentative="1">
      <w:start w:val="1"/>
      <w:numFmt w:val="bullet"/>
      <w:lvlText w:val="•"/>
      <w:lvlJc w:val="left"/>
      <w:pPr>
        <w:tabs>
          <w:tab w:val="num" w:pos="4320"/>
        </w:tabs>
        <w:ind w:left="4320" w:hanging="360"/>
      </w:pPr>
      <w:rPr>
        <w:rFonts w:ascii="Arial" w:hAnsi="Arial" w:hint="default"/>
      </w:rPr>
    </w:lvl>
    <w:lvl w:ilvl="6" w:tplc="2276668E" w:tentative="1">
      <w:start w:val="1"/>
      <w:numFmt w:val="bullet"/>
      <w:lvlText w:val="•"/>
      <w:lvlJc w:val="left"/>
      <w:pPr>
        <w:tabs>
          <w:tab w:val="num" w:pos="5040"/>
        </w:tabs>
        <w:ind w:left="5040" w:hanging="360"/>
      </w:pPr>
      <w:rPr>
        <w:rFonts w:ascii="Arial" w:hAnsi="Arial" w:hint="default"/>
      </w:rPr>
    </w:lvl>
    <w:lvl w:ilvl="7" w:tplc="B0C031BA" w:tentative="1">
      <w:start w:val="1"/>
      <w:numFmt w:val="bullet"/>
      <w:lvlText w:val="•"/>
      <w:lvlJc w:val="left"/>
      <w:pPr>
        <w:tabs>
          <w:tab w:val="num" w:pos="5760"/>
        </w:tabs>
        <w:ind w:left="5760" w:hanging="360"/>
      </w:pPr>
      <w:rPr>
        <w:rFonts w:ascii="Arial" w:hAnsi="Arial" w:hint="default"/>
      </w:rPr>
    </w:lvl>
    <w:lvl w:ilvl="8" w:tplc="F93C0C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3D6C43"/>
    <w:multiLevelType w:val="hybridMultilevel"/>
    <w:tmpl w:val="0D862A68"/>
    <w:lvl w:ilvl="0" w:tplc="35E87FC8">
      <w:start w:val="1"/>
      <w:numFmt w:val="bullet"/>
      <w:lvlText w:val="•"/>
      <w:lvlJc w:val="left"/>
      <w:pPr>
        <w:tabs>
          <w:tab w:val="num" w:pos="720"/>
        </w:tabs>
        <w:ind w:left="720" w:hanging="360"/>
      </w:pPr>
      <w:rPr>
        <w:rFonts w:ascii="Arial" w:hAnsi="Arial" w:hint="default"/>
      </w:rPr>
    </w:lvl>
    <w:lvl w:ilvl="1" w:tplc="98BAA7FC" w:tentative="1">
      <w:start w:val="1"/>
      <w:numFmt w:val="bullet"/>
      <w:lvlText w:val="•"/>
      <w:lvlJc w:val="left"/>
      <w:pPr>
        <w:tabs>
          <w:tab w:val="num" w:pos="1440"/>
        </w:tabs>
        <w:ind w:left="1440" w:hanging="360"/>
      </w:pPr>
      <w:rPr>
        <w:rFonts w:ascii="Arial" w:hAnsi="Arial" w:hint="default"/>
      </w:rPr>
    </w:lvl>
    <w:lvl w:ilvl="2" w:tplc="18DABF1C" w:tentative="1">
      <w:start w:val="1"/>
      <w:numFmt w:val="bullet"/>
      <w:lvlText w:val="•"/>
      <w:lvlJc w:val="left"/>
      <w:pPr>
        <w:tabs>
          <w:tab w:val="num" w:pos="2160"/>
        </w:tabs>
        <w:ind w:left="2160" w:hanging="360"/>
      </w:pPr>
      <w:rPr>
        <w:rFonts w:ascii="Arial" w:hAnsi="Arial" w:hint="default"/>
      </w:rPr>
    </w:lvl>
    <w:lvl w:ilvl="3" w:tplc="12D619A0" w:tentative="1">
      <w:start w:val="1"/>
      <w:numFmt w:val="bullet"/>
      <w:lvlText w:val="•"/>
      <w:lvlJc w:val="left"/>
      <w:pPr>
        <w:tabs>
          <w:tab w:val="num" w:pos="2880"/>
        </w:tabs>
        <w:ind w:left="2880" w:hanging="360"/>
      </w:pPr>
      <w:rPr>
        <w:rFonts w:ascii="Arial" w:hAnsi="Arial" w:hint="default"/>
      </w:rPr>
    </w:lvl>
    <w:lvl w:ilvl="4" w:tplc="58DC8416" w:tentative="1">
      <w:start w:val="1"/>
      <w:numFmt w:val="bullet"/>
      <w:lvlText w:val="•"/>
      <w:lvlJc w:val="left"/>
      <w:pPr>
        <w:tabs>
          <w:tab w:val="num" w:pos="3600"/>
        </w:tabs>
        <w:ind w:left="3600" w:hanging="360"/>
      </w:pPr>
      <w:rPr>
        <w:rFonts w:ascii="Arial" w:hAnsi="Arial" w:hint="default"/>
      </w:rPr>
    </w:lvl>
    <w:lvl w:ilvl="5" w:tplc="D1CE8D42" w:tentative="1">
      <w:start w:val="1"/>
      <w:numFmt w:val="bullet"/>
      <w:lvlText w:val="•"/>
      <w:lvlJc w:val="left"/>
      <w:pPr>
        <w:tabs>
          <w:tab w:val="num" w:pos="4320"/>
        </w:tabs>
        <w:ind w:left="4320" w:hanging="360"/>
      </w:pPr>
      <w:rPr>
        <w:rFonts w:ascii="Arial" w:hAnsi="Arial" w:hint="default"/>
      </w:rPr>
    </w:lvl>
    <w:lvl w:ilvl="6" w:tplc="97B6C230" w:tentative="1">
      <w:start w:val="1"/>
      <w:numFmt w:val="bullet"/>
      <w:lvlText w:val="•"/>
      <w:lvlJc w:val="left"/>
      <w:pPr>
        <w:tabs>
          <w:tab w:val="num" w:pos="5040"/>
        </w:tabs>
        <w:ind w:left="5040" w:hanging="360"/>
      </w:pPr>
      <w:rPr>
        <w:rFonts w:ascii="Arial" w:hAnsi="Arial" w:hint="default"/>
      </w:rPr>
    </w:lvl>
    <w:lvl w:ilvl="7" w:tplc="2B64EE16" w:tentative="1">
      <w:start w:val="1"/>
      <w:numFmt w:val="bullet"/>
      <w:lvlText w:val="•"/>
      <w:lvlJc w:val="left"/>
      <w:pPr>
        <w:tabs>
          <w:tab w:val="num" w:pos="5760"/>
        </w:tabs>
        <w:ind w:left="5760" w:hanging="360"/>
      </w:pPr>
      <w:rPr>
        <w:rFonts w:ascii="Arial" w:hAnsi="Arial" w:hint="default"/>
      </w:rPr>
    </w:lvl>
    <w:lvl w:ilvl="8" w:tplc="6BE46A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A21083"/>
    <w:multiLevelType w:val="hybridMultilevel"/>
    <w:tmpl w:val="9656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0E7411"/>
    <w:multiLevelType w:val="hybridMultilevel"/>
    <w:tmpl w:val="6292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4D0331"/>
    <w:multiLevelType w:val="hybridMultilevel"/>
    <w:tmpl w:val="5018F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6FE61BE"/>
    <w:multiLevelType w:val="hybridMultilevel"/>
    <w:tmpl w:val="F6084B84"/>
    <w:lvl w:ilvl="0" w:tplc="6CA430BE">
      <w:start w:val="1"/>
      <w:numFmt w:val="bullet"/>
      <w:lvlText w:val="•"/>
      <w:lvlJc w:val="left"/>
      <w:pPr>
        <w:tabs>
          <w:tab w:val="num" w:pos="720"/>
        </w:tabs>
        <w:ind w:left="720" w:hanging="360"/>
      </w:pPr>
      <w:rPr>
        <w:rFonts w:ascii="Arial" w:hAnsi="Arial" w:hint="default"/>
      </w:rPr>
    </w:lvl>
    <w:lvl w:ilvl="1" w:tplc="74044B28" w:tentative="1">
      <w:start w:val="1"/>
      <w:numFmt w:val="bullet"/>
      <w:lvlText w:val="•"/>
      <w:lvlJc w:val="left"/>
      <w:pPr>
        <w:tabs>
          <w:tab w:val="num" w:pos="1440"/>
        </w:tabs>
        <w:ind w:left="1440" w:hanging="360"/>
      </w:pPr>
      <w:rPr>
        <w:rFonts w:ascii="Arial" w:hAnsi="Arial" w:hint="default"/>
      </w:rPr>
    </w:lvl>
    <w:lvl w:ilvl="2" w:tplc="D1C2BE80" w:tentative="1">
      <w:start w:val="1"/>
      <w:numFmt w:val="bullet"/>
      <w:lvlText w:val="•"/>
      <w:lvlJc w:val="left"/>
      <w:pPr>
        <w:tabs>
          <w:tab w:val="num" w:pos="2160"/>
        </w:tabs>
        <w:ind w:left="2160" w:hanging="360"/>
      </w:pPr>
      <w:rPr>
        <w:rFonts w:ascii="Arial" w:hAnsi="Arial" w:hint="default"/>
      </w:rPr>
    </w:lvl>
    <w:lvl w:ilvl="3" w:tplc="F02A1FC8" w:tentative="1">
      <w:start w:val="1"/>
      <w:numFmt w:val="bullet"/>
      <w:lvlText w:val="•"/>
      <w:lvlJc w:val="left"/>
      <w:pPr>
        <w:tabs>
          <w:tab w:val="num" w:pos="2880"/>
        </w:tabs>
        <w:ind w:left="2880" w:hanging="360"/>
      </w:pPr>
      <w:rPr>
        <w:rFonts w:ascii="Arial" w:hAnsi="Arial" w:hint="default"/>
      </w:rPr>
    </w:lvl>
    <w:lvl w:ilvl="4" w:tplc="85EC49D2" w:tentative="1">
      <w:start w:val="1"/>
      <w:numFmt w:val="bullet"/>
      <w:lvlText w:val="•"/>
      <w:lvlJc w:val="left"/>
      <w:pPr>
        <w:tabs>
          <w:tab w:val="num" w:pos="3600"/>
        </w:tabs>
        <w:ind w:left="3600" w:hanging="360"/>
      </w:pPr>
      <w:rPr>
        <w:rFonts w:ascii="Arial" w:hAnsi="Arial" w:hint="default"/>
      </w:rPr>
    </w:lvl>
    <w:lvl w:ilvl="5" w:tplc="83BAE388" w:tentative="1">
      <w:start w:val="1"/>
      <w:numFmt w:val="bullet"/>
      <w:lvlText w:val="•"/>
      <w:lvlJc w:val="left"/>
      <w:pPr>
        <w:tabs>
          <w:tab w:val="num" w:pos="4320"/>
        </w:tabs>
        <w:ind w:left="4320" w:hanging="360"/>
      </w:pPr>
      <w:rPr>
        <w:rFonts w:ascii="Arial" w:hAnsi="Arial" w:hint="default"/>
      </w:rPr>
    </w:lvl>
    <w:lvl w:ilvl="6" w:tplc="6C042DB6" w:tentative="1">
      <w:start w:val="1"/>
      <w:numFmt w:val="bullet"/>
      <w:lvlText w:val="•"/>
      <w:lvlJc w:val="left"/>
      <w:pPr>
        <w:tabs>
          <w:tab w:val="num" w:pos="5040"/>
        </w:tabs>
        <w:ind w:left="5040" w:hanging="360"/>
      </w:pPr>
      <w:rPr>
        <w:rFonts w:ascii="Arial" w:hAnsi="Arial" w:hint="default"/>
      </w:rPr>
    </w:lvl>
    <w:lvl w:ilvl="7" w:tplc="F46C719E" w:tentative="1">
      <w:start w:val="1"/>
      <w:numFmt w:val="bullet"/>
      <w:lvlText w:val="•"/>
      <w:lvlJc w:val="left"/>
      <w:pPr>
        <w:tabs>
          <w:tab w:val="num" w:pos="5760"/>
        </w:tabs>
        <w:ind w:left="5760" w:hanging="360"/>
      </w:pPr>
      <w:rPr>
        <w:rFonts w:ascii="Arial" w:hAnsi="Arial" w:hint="default"/>
      </w:rPr>
    </w:lvl>
    <w:lvl w:ilvl="8" w:tplc="2B501B6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16"/>
    <w:rsid w:val="00021B77"/>
    <w:rsid w:val="000735A1"/>
    <w:rsid w:val="0008404C"/>
    <w:rsid w:val="000D276E"/>
    <w:rsid w:val="00146687"/>
    <w:rsid w:val="001B1CB5"/>
    <w:rsid w:val="0046401F"/>
    <w:rsid w:val="004F08E5"/>
    <w:rsid w:val="00551D1D"/>
    <w:rsid w:val="005521F7"/>
    <w:rsid w:val="00574770"/>
    <w:rsid w:val="00611393"/>
    <w:rsid w:val="006136BD"/>
    <w:rsid w:val="00641B34"/>
    <w:rsid w:val="00643BBF"/>
    <w:rsid w:val="0073768A"/>
    <w:rsid w:val="00766D57"/>
    <w:rsid w:val="007879AD"/>
    <w:rsid w:val="007F75EC"/>
    <w:rsid w:val="0083798E"/>
    <w:rsid w:val="00843208"/>
    <w:rsid w:val="00967463"/>
    <w:rsid w:val="00A52C29"/>
    <w:rsid w:val="00AB618A"/>
    <w:rsid w:val="00B50864"/>
    <w:rsid w:val="00B5397C"/>
    <w:rsid w:val="00B55A16"/>
    <w:rsid w:val="00B80084"/>
    <w:rsid w:val="00CA22A1"/>
    <w:rsid w:val="00CB1743"/>
    <w:rsid w:val="00CC4F57"/>
    <w:rsid w:val="00E42967"/>
    <w:rsid w:val="00EA1652"/>
    <w:rsid w:val="00EE683E"/>
    <w:rsid w:val="00F371C9"/>
    <w:rsid w:val="00FD1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2003"/>
  <w15:chartTrackingRefBased/>
  <w15:docId w15:val="{A4A54800-4FB0-4DA8-B2DB-86682707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40" w:after="24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429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A16"/>
    <w:rPr>
      <w:color w:val="0000FF"/>
      <w:u w:val="single"/>
    </w:rPr>
  </w:style>
  <w:style w:type="paragraph" w:customStyle="1" w:styleId="xxmsonormal">
    <w:name w:val="x_xmsonormal"/>
    <w:basedOn w:val="Normal"/>
    <w:rsid w:val="00B55A16"/>
    <w:pPr>
      <w:spacing w:before="0" w:after="0" w:line="240" w:lineRule="auto"/>
    </w:pPr>
    <w:rPr>
      <w:rFonts w:ascii="Calibri" w:hAnsi="Calibri" w:cs="Calibri"/>
      <w:lang w:eastAsia="en-GB"/>
    </w:rPr>
  </w:style>
  <w:style w:type="paragraph" w:styleId="ListParagraph">
    <w:name w:val="List Paragraph"/>
    <w:basedOn w:val="Normal"/>
    <w:uiPriority w:val="34"/>
    <w:qFormat/>
    <w:rsid w:val="00B55A16"/>
    <w:pPr>
      <w:ind w:left="720"/>
      <w:contextualSpacing/>
    </w:pPr>
  </w:style>
  <w:style w:type="paragraph" w:styleId="EndnoteText">
    <w:name w:val="endnote text"/>
    <w:basedOn w:val="Normal"/>
    <w:link w:val="EndnoteTextChar"/>
    <w:uiPriority w:val="99"/>
    <w:semiHidden/>
    <w:unhideWhenUsed/>
    <w:rsid w:val="00B5397C"/>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5397C"/>
    <w:rPr>
      <w:sz w:val="20"/>
      <w:szCs w:val="20"/>
    </w:rPr>
  </w:style>
  <w:style w:type="character" w:styleId="EndnoteReference">
    <w:name w:val="endnote reference"/>
    <w:basedOn w:val="DefaultParagraphFont"/>
    <w:uiPriority w:val="99"/>
    <w:semiHidden/>
    <w:unhideWhenUsed/>
    <w:rsid w:val="00B5397C"/>
    <w:rPr>
      <w:vertAlign w:val="superscript"/>
    </w:rPr>
  </w:style>
  <w:style w:type="paragraph" w:customStyle="1" w:styleId="Default">
    <w:name w:val="Default"/>
    <w:rsid w:val="00EA1652"/>
    <w:pPr>
      <w:autoSpaceDE w:val="0"/>
      <w:autoSpaceDN w:val="0"/>
      <w:adjustRightInd w:val="0"/>
      <w:spacing w:before="0" w:after="0" w:line="240" w:lineRule="auto"/>
    </w:pPr>
    <w:rPr>
      <w:rFonts w:ascii="ARS Maquette" w:hAnsi="ARS Maquette" w:cs="ARS Maquette"/>
      <w:color w:val="000000"/>
      <w:sz w:val="24"/>
      <w:szCs w:val="24"/>
    </w:rPr>
  </w:style>
  <w:style w:type="paragraph" w:styleId="NoSpacing">
    <w:name w:val="No Spacing"/>
    <w:uiPriority w:val="1"/>
    <w:qFormat/>
    <w:rsid w:val="00E42967"/>
    <w:pPr>
      <w:spacing w:before="0" w:after="0" w:line="240" w:lineRule="auto"/>
    </w:pPr>
  </w:style>
  <w:style w:type="character" w:customStyle="1" w:styleId="Heading2Char">
    <w:name w:val="Heading 2 Char"/>
    <w:basedOn w:val="DefaultParagraphFont"/>
    <w:link w:val="Heading2"/>
    <w:uiPriority w:val="9"/>
    <w:rsid w:val="00E4296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674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8404C"/>
    <w:rPr>
      <w:sz w:val="16"/>
      <w:szCs w:val="16"/>
    </w:rPr>
  </w:style>
  <w:style w:type="paragraph" w:styleId="CommentText">
    <w:name w:val="annotation text"/>
    <w:basedOn w:val="Normal"/>
    <w:link w:val="CommentTextChar"/>
    <w:uiPriority w:val="99"/>
    <w:semiHidden/>
    <w:unhideWhenUsed/>
    <w:rsid w:val="0008404C"/>
    <w:pPr>
      <w:spacing w:line="240" w:lineRule="auto"/>
    </w:pPr>
    <w:rPr>
      <w:sz w:val="20"/>
      <w:szCs w:val="20"/>
    </w:rPr>
  </w:style>
  <w:style w:type="character" w:customStyle="1" w:styleId="CommentTextChar">
    <w:name w:val="Comment Text Char"/>
    <w:basedOn w:val="DefaultParagraphFont"/>
    <w:link w:val="CommentText"/>
    <w:uiPriority w:val="99"/>
    <w:semiHidden/>
    <w:rsid w:val="0008404C"/>
    <w:rPr>
      <w:sz w:val="20"/>
      <w:szCs w:val="20"/>
    </w:rPr>
  </w:style>
  <w:style w:type="paragraph" w:styleId="CommentSubject">
    <w:name w:val="annotation subject"/>
    <w:basedOn w:val="CommentText"/>
    <w:next w:val="CommentText"/>
    <w:link w:val="CommentSubjectChar"/>
    <w:uiPriority w:val="99"/>
    <w:semiHidden/>
    <w:unhideWhenUsed/>
    <w:rsid w:val="0008404C"/>
    <w:rPr>
      <w:b/>
      <w:bCs/>
    </w:rPr>
  </w:style>
  <w:style w:type="character" w:customStyle="1" w:styleId="CommentSubjectChar">
    <w:name w:val="Comment Subject Char"/>
    <w:basedOn w:val="CommentTextChar"/>
    <w:link w:val="CommentSubject"/>
    <w:uiPriority w:val="99"/>
    <w:semiHidden/>
    <w:rsid w:val="0008404C"/>
    <w:rPr>
      <w:b/>
      <w:bCs/>
      <w:sz w:val="20"/>
      <w:szCs w:val="20"/>
    </w:rPr>
  </w:style>
  <w:style w:type="character" w:styleId="UnresolvedMention">
    <w:name w:val="Unresolved Mention"/>
    <w:basedOn w:val="DefaultParagraphFont"/>
    <w:uiPriority w:val="99"/>
    <w:semiHidden/>
    <w:unhideWhenUsed/>
    <w:rsid w:val="00611393"/>
    <w:rPr>
      <w:color w:val="605E5C"/>
      <w:shd w:val="clear" w:color="auto" w:fill="E1DFDD"/>
    </w:rPr>
  </w:style>
  <w:style w:type="character" w:styleId="FollowedHyperlink">
    <w:name w:val="FollowedHyperlink"/>
    <w:basedOn w:val="DefaultParagraphFont"/>
    <w:uiPriority w:val="99"/>
    <w:semiHidden/>
    <w:unhideWhenUsed/>
    <w:rsid w:val="000D27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6318">
      <w:bodyDiv w:val="1"/>
      <w:marLeft w:val="0"/>
      <w:marRight w:val="0"/>
      <w:marTop w:val="0"/>
      <w:marBottom w:val="0"/>
      <w:divBdr>
        <w:top w:val="none" w:sz="0" w:space="0" w:color="auto"/>
        <w:left w:val="none" w:sz="0" w:space="0" w:color="auto"/>
        <w:bottom w:val="none" w:sz="0" w:space="0" w:color="auto"/>
        <w:right w:val="none" w:sz="0" w:space="0" w:color="auto"/>
      </w:divBdr>
      <w:divsChild>
        <w:div w:id="1242718640">
          <w:marLeft w:val="446"/>
          <w:marRight w:val="0"/>
          <w:marTop w:val="0"/>
          <w:marBottom w:val="0"/>
          <w:divBdr>
            <w:top w:val="none" w:sz="0" w:space="0" w:color="auto"/>
            <w:left w:val="none" w:sz="0" w:space="0" w:color="auto"/>
            <w:bottom w:val="none" w:sz="0" w:space="0" w:color="auto"/>
            <w:right w:val="none" w:sz="0" w:space="0" w:color="auto"/>
          </w:divBdr>
        </w:div>
        <w:div w:id="304160423">
          <w:marLeft w:val="446"/>
          <w:marRight w:val="0"/>
          <w:marTop w:val="0"/>
          <w:marBottom w:val="0"/>
          <w:divBdr>
            <w:top w:val="none" w:sz="0" w:space="0" w:color="auto"/>
            <w:left w:val="none" w:sz="0" w:space="0" w:color="auto"/>
            <w:bottom w:val="none" w:sz="0" w:space="0" w:color="auto"/>
            <w:right w:val="none" w:sz="0" w:space="0" w:color="auto"/>
          </w:divBdr>
        </w:div>
      </w:divsChild>
    </w:div>
    <w:div w:id="174852186">
      <w:bodyDiv w:val="1"/>
      <w:marLeft w:val="0"/>
      <w:marRight w:val="0"/>
      <w:marTop w:val="0"/>
      <w:marBottom w:val="0"/>
      <w:divBdr>
        <w:top w:val="none" w:sz="0" w:space="0" w:color="auto"/>
        <w:left w:val="none" w:sz="0" w:space="0" w:color="auto"/>
        <w:bottom w:val="none" w:sz="0" w:space="0" w:color="auto"/>
        <w:right w:val="none" w:sz="0" w:space="0" w:color="auto"/>
      </w:divBdr>
      <w:divsChild>
        <w:div w:id="1325890212">
          <w:marLeft w:val="446"/>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2016222854">
          <w:marLeft w:val="446"/>
          <w:marRight w:val="0"/>
          <w:marTop w:val="0"/>
          <w:marBottom w:val="0"/>
          <w:divBdr>
            <w:top w:val="none" w:sz="0" w:space="0" w:color="auto"/>
            <w:left w:val="none" w:sz="0" w:space="0" w:color="auto"/>
            <w:bottom w:val="none" w:sz="0" w:space="0" w:color="auto"/>
            <w:right w:val="none" w:sz="0" w:space="0" w:color="auto"/>
          </w:divBdr>
        </w:div>
      </w:divsChild>
    </w:div>
    <w:div w:id="294213116">
      <w:bodyDiv w:val="1"/>
      <w:marLeft w:val="0"/>
      <w:marRight w:val="0"/>
      <w:marTop w:val="0"/>
      <w:marBottom w:val="0"/>
      <w:divBdr>
        <w:top w:val="none" w:sz="0" w:space="0" w:color="auto"/>
        <w:left w:val="none" w:sz="0" w:space="0" w:color="auto"/>
        <w:bottom w:val="none" w:sz="0" w:space="0" w:color="auto"/>
        <w:right w:val="none" w:sz="0" w:space="0" w:color="auto"/>
      </w:divBdr>
      <w:divsChild>
        <w:div w:id="1138230798">
          <w:marLeft w:val="446"/>
          <w:marRight w:val="0"/>
          <w:marTop w:val="0"/>
          <w:marBottom w:val="0"/>
          <w:divBdr>
            <w:top w:val="none" w:sz="0" w:space="0" w:color="auto"/>
            <w:left w:val="none" w:sz="0" w:space="0" w:color="auto"/>
            <w:bottom w:val="none" w:sz="0" w:space="0" w:color="auto"/>
            <w:right w:val="none" w:sz="0" w:space="0" w:color="auto"/>
          </w:divBdr>
        </w:div>
        <w:div w:id="454955036">
          <w:marLeft w:val="446"/>
          <w:marRight w:val="0"/>
          <w:marTop w:val="0"/>
          <w:marBottom w:val="0"/>
          <w:divBdr>
            <w:top w:val="none" w:sz="0" w:space="0" w:color="auto"/>
            <w:left w:val="none" w:sz="0" w:space="0" w:color="auto"/>
            <w:bottom w:val="none" w:sz="0" w:space="0" w:color="auto"/>
            <w:right w:val="none" w:sz="0" w:space="0" w:color="auto"/>
          </w:divBdr>
        </w:div>
      </w:divsChild>
    </w:div>
    <w:div w:id="661281212">
      <w:bodyDiv w:val="1"/>
      <w:marLeft w:val="0"/>
      <w:marRight w:val="0"/>
      <w:marTop w:val="0"/>
      <w:marBottom w:val="0"/>
      <w:divBdr>
        <w:top w:val="none" w:sz="0" w:space="0" w:color="auto"/>
        <w:left w:val="none" w:sz="0" w:space="0" w:color="auto"/>
        <w:bottom w:val="none" w:sz="0" w:space="0" w:color="auto"/>
        <w:right w:val="none" w:sz="0" w:space="0" w:color="auto"/>
      </w:divBdr>
    </w:div>
    <w:div w:id="696273840">
      <w:bodyDiv w:val="1"/>
      <w:marLeft w:val="0"/>
      <w:marRight w:val="0"/>
      <w:marTop w:val="0"/>
      <w:marBottom w:val="0"/>
      <w:divBdr>
        <w:top w:val="none" w:sz="0" w:space="0" w:color="auto"/>
        <w:left w:val="none" w:sz="0" w:space="0" w:color="auto"/>
        <w:bottom w:val="none" w:sz="0" w:space="0" w:color="auto"/>
        <w:right w:val="none" w:sz="0" w:space="0" w:color="auto"/>
      </w:divBdr>
      <w:divsChild>
        <w:div w:id="117183523">
          <w:marLeft w:val="446"/>
          <w:marRight w:val="0"/>
          <w:marTop w:val="0"/>
          <w:marBottom w:val="0"/>
          <w:divBdr>
            <w:top w:val="none" w:sz="0" w:space="0" w:color="auto"/>
            <w:left w:val="none" w:sz="0" w:space="0" w:color="auto"/>
            <w:bottom w:val="none" w:sz="0" w:space="0" w:color="auto"/>
            <w:right w:val="none" w:sz="0" w:space="0" w:color="auto"/>
          </w:divBdr>
        </w:div>
        <w:div w:id="1281448570">
          <w:marLeft w:val="446"/>
          <w:marRight w:val="0"/>
          <w:marTop w:val="0"/>
          <w:marBottom w:val="0"/>
          <w:divBdr>
            <w:top w:val="none" w:sz="0" w:space="0" w:color="auto"/>
            <w:left w:val="none" w:sz="0" w:space="0" w:color="auto"/>
            <w:bottom w:val="none" w:sz="0" w:space="0" w:color="auto"/>
            <w:right w:val="none" w:sz="0" w:space="0" w:color="auto"/>
          </w:divBdr>
        </w:div>
      </w:divsChild>
    </w:div>
    <w:div w:id="738751492">
      <w:bodyDiv w:val="1"/>
      <w:marLeft w:val="0"/>
      <w:marRight w:val="0"/>
      <w:marTop w:val="0"/>
      <w:marBottom w:val="0"/>
      <w:divBdr>
        <w:top w:val="none" w:sz="0" w:space="0" w:color="auto"/>
        <w:left w:val="none" w:sz="0" w:space="0" w:color="auto"/>
        <w:bottom w:val="none" w:sz="0" w:space="0" w:color="auto"/>
        <w:right w:val="none" w:sz="0" w:space="0" w:color="auto"/>
      </w:divBdr>
    </w:div>
    <w:div w:id="756293435">
      <w:bodyDiv w:val="1"/>
      <w:marLeft w:val="0"/>
      <w:marRight w:val="0"/>
      <w:marTop w:val="0"/>
      <w:marBottom w:val="0"/>
      <w:divBdr>
        <w:top w:val="none" w:sz="0" w:space="0" w:color="auto"/>
        <w:left w:val="none" w:sz="0" w:space="0" w:color="auto"/>
        <w:bottom w:val="none" w:sz="0" w:space="0" w:color="auto"/>
        <w:right w:val="none" w:sz="0" w:space="0" w:color="auto"/>
      </w:divBdr>
      <w:divsChild>
        <w:div w:id="599532701">
          <w:marLeft w:val="446"/>
          <w:marRight w:val="0"/>
          <w:marTop w:val="0"/>
          <w:marBottom w:val="0"/>
          <w:divBdr>
            <w:top w:val="none" w:sz="0" w:space="0" w:color="auto"/>
            <w:left w:val="none" w:sz="0" w:space="0" w:color="auto"/>
            <w:bottom w:val="none" w:sz="0" w:space="0" w:color="auto"/>
            <w:right w:val="none" w:sz="0" w:space="0" w:color="auto"/>
          </w:divBdr>
        </w:div>
        <w:div w:id="1475028989">
          <w:marLeft w:val="446"/>
          <w:marRight w:val="0"/>
          <w:marTop w:val="0"/>
          <w:marBottom w:val="0"/>
          <w:divBdr>
            <w:top w:val="none" w:sz="0" w:space="0" w:color="auto"/>
            <w:left w:val="none" w:sz="0" w:space="0" w:color="auto"/>
            <w:bottom w:val="none" w:sz="0" w:space="0" w:color="auto"/>
            <w:right w:val="none" w:sz="0" w:space="0" w:color="auto"/>
          </w:divBdr>
        </w:div>
      </w:divsChild>
    </w:div>
    <w:div w:id="941255685">
      <w:bodyDiv w:val="1"/>
      <w:marLeft w:val="0"/>
      <w:marRight w:val="0"/>
      <w:marTop w:val="0"/>
      <w:marBottom w:val="0"/>
      <w:divBdr>
        <w:top w:val="none" w:sz="0" w:space="0" w:color="auto"/>
        <w:left w:val="none" w:sz="0" w:space="0" w:color="auto"/>
        <w:bottom w:val="none" w:sz="0" w:space="0" w:color="auto"/>
        <w:right w:val="none" w:sz="0" w:space="0" w:color="auto"/>
      </w:divBdr>
    </w:div>
    <w:div w:id="1222714466">
      <w:bodyDiv w:val="1"/>
      <w:marLeft w:val="0"/>
      <w:marRight w:val="0"/>
      <w:marTop w:val="0"/>
      <w:marBottom w:val="0"/>
      <w:divBdr>
        <w:top w:val="none" w:sz="0" w:space="0" w:color="auto"/>
        <w:left w:val="none" w:sz="0" w:space="0" w:color="auto"/>
        <w:bottom w:val="none" w:sz="0" w:space="0" w:color="auto"/>
        <w:right w:val="none" w:sz="0" w:space="0" w:color="auto"/>
      </w:divBdr>
      <w:divsChild>
        <w:div w:id="1053969925">
          <w:marLeft w:val="446"/>
          <w:marRight w:val="0"/>
          <w:marTop w:val="0"/>
          <w:marBottom w:val="0"/>
          <w:divBdr>
            <w:top w:val="none" w:sz="0" w:space="0" w:color="auto"/>
            <w:left w:val="none" w:sz="0" w:space="0" w:color="auto"/>
            <w:bottom w:val="none" w:sz="0" w:space="0" w:color="auto"/>
            <w:right w:val="none" w:sz="0" w:space="0" w:color="auto"/>
          </w:divBdr>
        </w:div>
        <w:div w:id="1864049128">
          <w:marLeft w:val="446"/>
          <w:marRight w:val="0"/>
          <w:marTop w:val="0"/>
          <w:marBottom w:val="0"/>
          <w:divBdr>
            <w:top w:val="none" w:sz="0" w:space="0" w:color="auto"/>
            <w:left w:val="none" w:sz="0" w:space="0" w:color="auto"/>
            <w:bottom w:val="none" w:sz="0" w:space="0" w:color="auto"/>
            <w:right w:val="none" w:sz="0" w:space="0" w:color="auto"/>
          </w:divBdr>
        </w:div>
      </w:divsChild>
    </w:div>
    <w:div w:id="1628197699">
      <w:bodyDiv w:val="1"/>
      <w:marLeft w:val="0"/>
      <w:marRight w:val="0"/>
      <w:marTop w:val="0"/>
      <w:marBottom w:val="0"/>
      <w:divBdr>
        <w:top w:val="none" w:sz="0" w:space="0" w:color="auto"/>
        <w:left w:val="none" w:sz="0" w:space="0" w:color="auto"/>
        <w:bottom w:val="none" w:sz="0" w:space="0" w:color="auto"/>
        <w:right w:val="none" w:sz="0" w:space="0" w:color="auto"/>
      </w:divBdr>
    </w:div>
    <w:div w:id="1644963316">
      <w:bodyDiv w:val="1"/>
      <w:marLeft w:val="0"/>
      <w:marRight w:val="0"/>
      <w:marTop w:val="0"/>
      <w:marBottom w:val="0"/>
      <w:divBdr>
        <w:top w:val="none" w:sz="0" w:space="0" w:color="auto"/>
        <w:left w:val="none" w:sz="0" w:space="0" w:color="auto"/>
        <w:bottom w:val="none" w:sz="0" w:space="0" w:color="auto"/>
        <w:right w:val="none" w:sz="0" w:space="0" w:color="auto"/>
      </w:divBdr>
    </w:div>
    <w:div w:id="19495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snnetwork.com/" TargetMode="External"/><Relationship Id="rId3" Type="http://schemas.openxmlformats.org/officeDocument/2006/relationships/settings" Target="settings.xml"/><Relationship Id="rId7" Type="http://schemas.openxmlformats.org/officeDocument/2006/relationships/hyperlink" Target="https://www.healthcheck.nhs.uk/seecmsfile/?id=9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ftoolki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Cronin</dc:creator>
  <cp:keywords/>
  <dc:description/>
  <cp:lastModifiedBy>Diane Ketley</cp:lastModifiedBy>
  <cp:revision>4</cp:revision>
  <dcterms:created xsi:type="dcterms:W3CDTF">2021-05-03T14:52:00Z</dcterms:created>
  <dcterms:modified xsi:type="dcterms:W3CDTF">2021-05-19T08:35:00Z</dcterms:modified>
</cp:coreProperties>
</file>